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3382D"/>
          <w:sz w:val="18"/>
        </w:rPr>
        <w:t>OWEN S. ARNOFF, EA, NTPI FELLOW</w:t>
      </w:r>
    </w:p>
    <w:p>
      <w:pPr>
        <w:pStyle w:val="Title"/>
        <w:jc w:val="center"/>
      </w:pPr>
      <w:r>
        <w:t>Verified / Inherited / Assumed Fact Workpaper</w:t>
      </w:r>
    </w:p>
    <w:p>
      <w:pPr>
        <w:jc w:val="center"/>
      </w:pPr>
      <w:r>
        <w:rPr>
          <w:i/>
          <w:sz w:val="20"/>
        </w:rPr>
        <w:t>Separate what is known from what was merely carried forward.</w:t>
      </w:r>
    </w:p>
    <w:p>
      <w:pPr>
        <w:jc w:val="center"/>
      </w:pPr>
      <w:r>
        <w:rPr>
          <w:color w:val="64715B"/>
          <w:sz w:val="16"/>
        </w:rPr>
        <w:t>Practitioner Resource | Version 1.0 | September 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Taxpayer / Entity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Tax year / Planning period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Practitioner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Date prepared / updated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Purpose</w:t>
      </w:r>
    </w:p>
    <w:p>
      <w:r>
        <w:t>Use this workpaper to distinguish verified facts from inherited information and planning assumptions before a material conclusion is reached. A prior return, client label, software carryforward, or earlier workpaper may be evidence, but it is not automatically a verified fact.</w:t>
      </w:r>
    </w:p>
    <w:p>
      <w:pPr>
        <w:pStyle w:val="Heading1"/>
      </w:pPr>
      <w:r>
        <w:t>Fact inventory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3382D"/>
          </w:tcPr>
          <w:p>
            <w:r>
              <w:rPr>
                <w:b/>
                <w:color w:val="FFFFFF"/>
              </w:rPr>
              <w:t>Fact / Attribute</w:t>
            </w:r>
          </w:p>
        </w:tc>
        <w:tc>
          <w:tcPr>
            <w:tcW w:type="dxa" w:w="1728"/>
            <w:shd w:fill="23382D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1728"/>
            <w:shd w:fill="23382D"/>
          </w:tcPr>
          <w:p>
            <w:r>
              <w:rPr>
                <w:b/>
                <w:color w:val="FFFFFF"/>
              </w:rPr>
              <w:t>Source / Evidence</w:t>
            </w:r>
          </w:p>
        </w:tc>
        <w:tc>
          <w:tcPr>
            <w:tcW w:type="dxa" w:w="1728"/>
            <w:shd w:fill="23382D"/>
          </w:tcPr>
          <w:p>
            <w:r>
              <w:rPr>
                <w:b/>
                <w:color w:val="FFFFFF"/>
              </w:rPr>
              <w:t>Effective Date</w:t>
            </w:r>
          </w:p>
        </w:tc>
        <w:tc>
          <w:tcPr>
            <w:tcW w:type="dxa" w:w="1728"/>
            <w:shd w:fill="23382D"/>
          </w:tcPr>
          <w:p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1728"/>
            <w:shd w:fill="23382D"/>
          </w:tcPr>
          <w:p>
            <w:r>
              <w:rPr>
                <w:b/>
                <w:color w:val="FFFFFF"/>
              </w:rPr>
              <w:t>Follow-Up Needed</w:t>
            </w:r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17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Status definitions</w:t>
      </w:r>
    </w:p>
    <w:p>
      <w:pPr>
        <w:spacing w:after="40"/>
      </w:pPr>
      <w:r>
        <w:t>[ ]  VERIFIED - supported by current source evidence or direct confirmation appropriate to the issue.</w:t>
      </w:r>
    </w:p>
    <w:p>
      <w:pPr>
        <w:spacing w:after="40"/>
      </w:pPr>
      <w:r>
        <w:t>[ ]  INHERITED - carried from a prior return, file, software record, or earlier statement but not independently reverified for the current analysis.</w:t>
      </w:r>
    </w:p>
    <w:p>
      <w:pPr>
        <w:spacing w:after="40"/>
      </w:pPr>
      <w:r>
        <w:t>[ ]  ASSUMED - used temporarily for modeling or comparison and clearly identified as an assumption rather than a fact.</w:t>
      </w:r>
    </w:p>
    <w:p>
      <w:pPr>
        <w:spacing w:after="40"/>
      </w:pPr>
      <w:r>
        <w:t>[ ]  UNKNOWN - materially relevant information has not yet been obtained.</w:t>
      </w:r>
    </w:p>
    <w:p>
      <w:pPr>
        <w:pStyle w:val="Heading1"/>
      </w:pPr>
      <w:r>
        <w:t>Conclusion control</w:t>
      </w:r>
    </w:p>
    <w:p>
      <w:pPr>
        <w:spacing w:after="40"/>
      </w:pPr>
      <w:r>
        <w:t>[ ]  All material facts supporting the conclusion are verified or the limitation is explicitly disclosed.</w:t>
      </w:r>
    </w:p>
    <w:p>
      <w:pPr>
        <w:spacing w:after="40"/>
      </w:pPr>
      <w:r>
        <w:t>[ ]  Material inherited facts were reconsidered rather than silently carried forward.</w:t>
      </w:r>
    </w:p>
    <w:p>
      <w:pPr>
        <w:spacing w:after="40"/>
      </w:pPr>
      <w:r>
        <w:t>[ ]  Assumptions used in projections are documented and reasonable.</w:t>
      </w:r>
    </w:p>
    <w:p>
      <w:pPr>
        <w:spacing w:after="40"/>
      </w:pPr>
      <w:r>
        <w:t>[ ]  Unknowns that could change the recommendation are identified.</w:t>
      </w:r>
    </w:p>
    <w:p>
      <w:pPr>
        <w:spacing w:after="40"/>
      </w:pPr>
      <w:r>
        <w:t>[ ]  The file preserves the evidence relied upon or a clear reference to where it is retained.</w:t>
      </w:r>
    </w:p>
    <w:p>
      <w:pPr>
        <w:pStyle w:val="Heading1"/>
      </w:pPr>
      <w:r>
        <w:t>Practitioner notes / unresolved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spacing w:before="160"/>
      </w:pPr>
      <w:r>
        <w:rPr>
          <w:color w:val="64715B"/>
          <w:sz w:val="14"/>
        </w:rPr>
        <w:t>Practitioner use only. This resource is designed to structure professional analysis and documentation; it does not replace verification of current law, professional judgment, legal counsel, valuation expertise, investment advice, or other specialist review when applicable.</w:t>
      </w:r>
    </w:p>
    <w:p>
      <w:pPr>
        <w:jc w:val="center"/>
      </w:pPr>
      <w:r>
        <w:rPr>
          <w:b/>
          <w:sz w:val="14"/>
        </w:rPr>
        <w:t>© 2026 ARNCO DEVELOPMENT LLC. All rights reserved. Developed by Owen S. Arnoff, EA, NTPI Fellow.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3382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64715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23382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