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3382D"/>
          <w:sz w:val="18"/>
        </w:rPr>
        <w:t>OWEN S. ARNOFF, EA, NTPI FELLOW</w:t>
      </w:r>
    </w:p>
    <w:p>
      <w:pPr>
        <w:pStyle w:val="Title"/>
        <w:jc w:val="center"/>
      </w:pPr>
      <w:r>
        <w:t>Remediation Screening Workpaper</w:t>
      </w:r>
    </w:p>
    <w:p>
      <w:pPr>
        <w:jc w:val="center"/>
      </w:pPr>
      <w:r>
        <w:rPr>
          <w:i/>
          <w:sz w:val="20"/>
        </w:rPr>
        <w:t>When something went wrong, test the remedy before accepting the result as final.</w:t>
      </w:r>
    </w:p>
    <w:p>
      <w:pPr>
        <w:jc w:val="center"/>
      </w:pPr>
      <w:r>
        <w:rPr>
          <w:color w:val="64715B"/>
          <w:sz w:val="16"/>
        </w:rPr>
        <w:t>Practitioner Resource | Version 1.0 | September 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Taxpayer / Entity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Issue / Tax period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Practitioner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Date identified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What happened?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Screen for available remedies</w:t>
      </w:r>
    </w:p>
    <w:p>
      <w:pPr>
        <w:spacing w:after="40"/>
      </w:pPr>
      <w:r>
        <w:t>[ ]  Correction on an originally filed return before the due date / superseding return where available.</w:t>
      </w:r>
    </w:p>
    <w:p>
      <w:pPr>
        <w:spacing w:after="40"/>
      </w:pPr>
      <w:r>
        <w:t>[ ]  Amended return or administrative adjustment request.</w:t>
      </w:r>
    </w:p>
    <w:p>
      <w:pPr>
        <w:spacing w:after="40"/>
      </w:pPr>
      <w:r>
        <w:t>[ ]  Late-election relief, inadvertent termination relief, or other statutory / administrative relief.</w:t>
      </w:r>
    </w:p>
    <w:p>
      <w:pPr>
        <w:spacing w:after="40"/>
      </w:pPr>
      <w:r>
        <w:t>[ ]  Reasonable-cause relief or first-time / administrative penalty relief where applicable.</w:t>
      </w:r>
    </w:p>
    <w:p>
      <w:pPr>
        <w:spacing w:after="40"/>
      </w:pPr>
      <w:r>
        <w:t>[ ]  Accounting-method correction or change procedure.</w:t>
      </w:r>
    </w:p>
    <w:p>
      <w:pPr>
        <w:spacing w:after="40"/>
      </w:pPr>
      <w:r>
        <w:t>[ ]  Retirement-plan correction program or self-correction route.</w:t>
      </w:r>
    </w:p>
    <w:p>
      <w:pPr>
        <w:spacing w:after="40"/>
      </w:pPr>
      <w:r>
        <w:t>[ ]  Refund claim / protective claim / informal claim.</w:t>
      </w:r>
    </w:p>
    <w:p>
      <w:pPr>
        <w:spacing w:after="40"/>
      </w:pPr>
      <w:r>
        <w:t>[ ]  Appeal, reconsideration, collection alternative, or procedural remedy.</w:t>
      </w:r>
    </w:p>
    <w:p>
      <w:pPr>
        <w:spacing w:after="40"/>
      </w:pPr>
      <w:r>
        <w:t>[ ]  State-specific correction, abatement, disclosure, or voluntary-compliance procedure.</w:t>
      </w:r>
    </w:p>
    <w:p>
      <w:pPr>
        <w:spacing w:after="40"/>
      </w:pPr>
      <w:r>
        <w:t>[ ]  Specialist or legal review is required before proceeding.</w:t>
      </w:r>
    </w:p>
    <w:p>
      <w:pPr>
        <w:pStyle w:val="Heading1"/>
      </w:pPr>
      <w:r>
        <w:t>Remediation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Controlling deadline / statute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Authority / procedure identified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Facts still needed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Estimated tax / penalty / economic effect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Implementation owner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Required filings / evidence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Confirmation method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Outcome</w:t>
      </w:r>
    </w:p>
    <w:p>
      <w:pPr>
        <w:spacing w:after="40"/>
      </w:pPr>
      <w:r>
        <w:t>[ ]  Remedy pursued and completed.</w:t>
      </w:r>
    </w:p>
    <w:p>
      <w:pPr>
        <w:spacing w:after="40"/>
      </w:pPr>
      <w:r>
        <w:t>[ ]  Remedy available but not pursued - rationale documented.</w:t>
      </w:r>
    </w:p>
    <w:p>
      <w:pPr>
        <w:spacing w:after="40"/>
      </w:pPr>
      <w:r>
        <w:t>[ ]  No practical remedy identified after reasonable research.</w:t>
      </w:r>
    </w:p>
    <w:p>
      <w:pPr>
        <w:spacing w:after="40"/>
      </w:pPr>
      <w:r>
        <w:t>[ ]  Further specialist review pending.</w:t>
      </w:r>
    </w:p>
    <w:p>
      <w:pPr>
        <w:pStyle w:val="Heading1"/>
      </w:pPr>
      <w:r>
        <w:t>Practitioner notes / chronology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spacing w:before="160"/>
      </w:pPr>
      <w:r>
        <w:rPr>
          <w:color w:val="64715B"/>
          <w:sz w:val="14"/>
        </w:rPr>
        <w:t>Practitioner use only. This resource is designed to structure professional analysis and documentation; it does not replace verification of current law, professional judgment, legal counsel, valuation expertise, investment advice, or other specialist review when applicable.</w:t>
      </w:r>
    </w:p>
    <w:p>
      <w:pPr>
        <w:jc w:val="center"/>
      </w:pPr>
      <w:r>
        <w:rPr>
          <w:b/>
          <w:sz w:val="14"/>
        </w:rPr>
        <w:t>© 2026 ARNCO DEVELOPMENT LLC. All rights reserved. Developed by Owen S. Arnoff, EA, NTPI Fellow.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3382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64715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23382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