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3382D"/>
          <w:sz w:val="18"/>
        </w:rPr>
        <w:t>OWEN S. ARNOFF, EA, NTPI FELLOW</w:t>
      </w:r>
    </w:p>
    <w:p>
      <w:pPr>
        <w:pStyle w:val="Title"/>
        <w:jc w:val="center"/>
      </w:pPr>
      <w:r>
        <w:t>Planning Recommendation Documentation Workpaper</w:t>
      </w:r>
    </w:p>
    <w:p>
      <w:pPr>
        <w:jc w:val="center"/>
      </w:pPr>
      <w:r>
        <w:rPr>
          <w:i/>
          <w:sz w:val="20"/>
        </w:rPr>
        <w:t>Make the path from facts to recommendation explainable and defensible.</w:t>
      </w:r>
    </w:p>
    <w:p>
      <w:pPr>
        <w:jc w:val="center"/>
      </w:pPr>
      <w:r>
        <w:rPr>
          <w:color w:val="64715B"/>
          <w:sz w:val="16"/>
        </w:rPr>
        <w:t>Practitioner Resource | Version 1.0 | September 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Taxpayer / Entity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Planning issue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Practitioner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Analysis date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Trigger</w:t>
      </w:r>
    </w:p>
    <w:p>
      <w:r>
        <w:t>What caused the planning issue to be considered?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Verified facts and evidence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Authority and professional boundaries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Alternatives considered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fill="23382D"/>
          </w:tcPr>
          <w:p>
            <w:r>
              <w:rPr>
                <w:b/>
                <w:color w:val="FFFFFF"/>
              </w:rPr>
              <w:t>Alternative</w:t>
            </w:r>
          </w:p>
        </w:tc>
        <w:tc>
          <w:tcPr>
            <w:tcW w:type="dxa" w:w="2074"/>
            <w:shd w:fill="23382D"/>
          </w:tcPr>
          <w:p>
            <w:r>
              <w:rPr>
                <w:b/>
                <w:color w:val="FFFFFF"/>
              </w:rPr>
              <w:t>Tax Effect</w:t>
            </w:r>
          </w:p>
        </w:tc>
        <w:tc>
          <w:tcPr>
            <w:tcW w:type="dxa" w:w="2074"/>
            <w:shd w:fill="23382D"/>
          </w:tcPr>
          <w:p>
            <w:r>
              <w:rPr>
                <w:b/>
                <w:color w:val="FFFFFF"/>
              </w:rPr>
              <w:t>Economic / Admin Effect</w:t>
            </w:r>
          </w:p>
        </w:tc>
        <w:tc>
          <w:tcPr>
            <w:tcW w:type="dxa" w:w="2074"/>
            <w:shd w:fill="23382D"/>
          </w:tcPr>
          <w:p>
            <w:r>
              <w:rPr>
                <w:b/>
                <w:color w:val="FFFFFF"/>
              </w:rPr>
              <w:t>Downstream Interactions</w:t>
            </w:r>
          </w:p>
        </w:tc>
        <w:tc>
          <w:tcPr>
            <w:tcW w:type="dxa" w:w="2074"/>
            <w:shd w:fill="23382D"/>
          </w:tcPr>
          <w:p>
            <w:r>
              <w:rPr>
                <w:b/>
                <w:color w:val="FFFFFF"/>
              </w:rPr>
              <w:t>Reason Kept / Rejected</w:t>
            </w:r>
          </w:p>
        </w:tc>
      </w:tr>
      <w:tr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Recommendation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Recommended action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Why this alternative fits the verified facts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Key assumptions / limitations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Implementation steps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Responsible party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Deadline / timing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Confirmation evidence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Revisit trigger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Practitioner control questions</w:t>
      </w:r>
    </w:p>
    <w:p>
      <w:pPr>
        <w:spacing w:after="40"/>
      </w:pPr>
      <w:r>
        <w:t>[ ]  A planning trigger was not treated as an automatic recommendation.</w:t>
      </w:r>
    </w:p>
    <w:p>
      <w:pPr>
        <w:spacing w:after="40"/>
      </w:pPr>
      <w:r>
        <w:t>[ ]  The recommendation is bounded by the facts and authority actually verified.</w:t>
      </w:r>
    </w:p>
    <w:p>
      <w:pPr>
        <w:spacing w:after="40"/>
      </w:pPr>
      <w:r>
        <w:t>[ ]  Downstream effects were considered: What else does this touch?</w:t>
      </w:r>
    </w:p>
    <w:p>
      <w:pPr>
        <w:spacing w:after="40"/>
      </w:pPr>
      <w:r>
        <w:t>[ ]  Net economic benefit was considered, not just headline tax savings.</w:t>
      </w:r>
    </w:p>
    <w:p>
      <w:pPr>
        <w:spacing w:after="40"/>
      </w:pPr>
      <w:r>
        <w:t>[ ]  Implementation responsibilities are explicit.</w:t>
      </w:r>
    </w:p>
    <w:p>
      <w:pPr>
        <w:spacing w:after="40"/>
      </w:pPr>
      <w:r>
        <w:t>[ ]  The file will show whether implementation actually occurred and what result was realized.</w:t>
      </w:r>
    </w:p>
    <w:p>
      <w:pPr>
        <w:spacing w:before="160"/>
      </w:pPr>
      <w:r>
        <w:rPr>
          <w:color w:val="64715B"/>
          <w:sz w:val="14"/>
        </w:rPr>
        <w:t>Practitioner use only. This resource is designed to structure professional analysis and documentation; it does not replace verification of current law, professional judgment, legal counsel, valuation expertise, investment advice, or other specialist review when applicable.</w:t>
      </w:r>
    </w:p>
    <w:p>
      <w:pPr>
        <w:jc w:val="center"/>
      </w:pPr>
      <w:r>
        <w:rPr>
          <w:b/>
          <w:sz w:val="14"/>
        </w:rPr>
        <w:t>© 2026 ARNCO DEVELOPMENT LLC. All rights reserved. Developed by Owen S. Arnoff, EA, NTPI Fellow.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5252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3382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64715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23382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